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745" w:rsidRPr="00BB6B38" w:rsidRDefault="00500745" w:rsidP="00500745">
      <w:pPr>
        <w:spacing w:after="0"/>
        <w:jc w:val="center"/>
        <w:rPr>
          <w:rFonts w:ascii="Times New Roman" w:hAnsi="Times New Roman" w:cs="Times New Roman"/>
          <w:sz w:val="32"/>
          <w:szCs w:val="32"/>
        </w:rPr>
      </w:pPr>
      <w:bookmarkStart w:id="0" w:name="_GoBack"/>
      <w:bookmarkEnd w:id="0"/>
      <w:r w:rsidRPr="00BB6B38">
        <w:rPr>
          <w:rFonts w:ascii="Times New Roman" w:hAnsi="Times New Roman" w:cs="Times New Roman"/>
          <w:sz w:val="32"/>
          <w:szCs w:val="32"/>
        </w:rPr>
        <w:t>UPDATE</w:t>
      </w:r>
    </w:p>
    <w:p w:rsidR="00500745" w:rsidRPr="00BB6B38" w:rsidRDefault="00500745" w:rsidP="00500745">
      <w:pPr>
        <w:spacing w:after="0"/>
        <w:jc w:val="center"/>
        <w:rPr>
          <w:rFonts w:ascii="Times New Roman" w:hAnsi="Times New Roman" w:cs="Times New Roman"/>
          <w:sz w:val="16"/>
          <w:szCs w:val="16"/>
        </w:rPr>
      </w:pPr>
      <w:r w:rsidRPr="00BB6B38">
        <w:rPr>
          <w:rFonts w:ascii="Times New Roman" w:hAnsi="Times New Roman" w:cs="Times New Roman"/>
          <w:sz w:val="16"/>
          <w:szCs w:val="16"/>
        </w:rPr>
        <w:t xml:space="preserve">FOR </w:t>
      </w:r>
    </w:p>
    <w:p w:rsidR="00500745" w:rsidRPr="00BB6B38" w:rsidRDefault="00500745" w:rsidP="00500745">
      <w:pPr>
        <w:spacing w:after="0"/>
        <w:jc w:val="center"/>
        <w:rPr>
          <w:rFonts w:ascii="Times New Roman" w:hAnsi="Times New Roman" w:cs="Times New Roman"/>
          <w:sz w:val="32"/>
          <w:szCs w:val="32"/>
        </w:rPr>
      </w:pPr>
      <w:r w:rsidRPr="00BB6B38">
        <w:rPr>
          <w:rFonts w:ascii="Times New Roman" w:hAnsi="Times New Roman" w:cs="Times New Roman"/>
          <w:sz w:val="32"/>
          <w:szCs w:val="32"/>
        </w:rPr>
        <w:t>VIDEO STREAMING SERVICE PROVIDERS</w:t>
      </w:r>
    </w:p>
    <w:p w:rsidR="00500745" w:rsidRDefault="00500745" w:rsidP="00500745">
      <w:pPr>
        <w:spacing w:after="0"/>
        <w:jc w:val="both"/>
        <w:rPr>
          <w:rFonts w:ascii="Times New Roman" w:hAnsi="Times New Roman" w:cs="Times New Roman"/>
          <w:sz w:val="23"/>
          <w:szCs w:val="23"/>
        </w:rPr>
      </w:pPr>
    </w:p>
    <w:p w:rsidR="00500745" w:rsidRPr="00500745" w:rsidRDefault="00500745" w:rsidP="00500745">
      <w:pPr>
        <w:spacing w:after="0"/>
        <w:jc w:val="both"/>
        <w:rPr>
          <w:rFonts w:ascii="Times New Roman" w:hAnsi="Times New Roman" w:cs="Times New Roman"/>
          <w:i/>
          <w:sz w:val="24"/>
          <w:szCs w:val="24"/>
        </w:rPr>
      </w:pPr>
      <w:r w:rsidRPr="00500745">
        <w:rPr>
          <w:rFonts w:ascii="Times New Roman" w:hAnsi="Times New Roman" w:cs="Times New Roman"/>
          <w:sz w:val="24"/>
          <w:szCs w:val="24"/>
        </w:rPr>
        <w:t>Effective July 1, 2019, House Bill 354 enacted by the 2019 Kentucky General Assembly, amended the definition of multichannel video programming service to include video streaming services for the Utility Gross Receipts License Tax and the Kentucky Telecommunications Tax.  As amended, KRS 136.602 (8) defines a “multi-channel video programming service” as,</w:t>
      </w:r>
      <w:r w:rsidRPr="00500745">
        <w:rPr>
          <w:rFonts w:ascii="Times New Roman" w:hAnsi="Times New Roman" w:cs="Times New Roman"/>
          <w:i/>
          <w:sz w:val="24"/>
          <w:szCs w:val="24"/>
        </w:rPr>
        <w:t xml:space="preserve"> “…live, scheduled, or on-demand programming provided by or generally considered comparable or in competition with programming provided by a television broadcast station and shall include but not be limited to:</w:t>
      </w:r>
    </w:p>
    <w:p w:rsidR="00500745" w:rsidRPr="00500745" w:rsidRDefault="00500745" w:rsidP="00500745">
      <w:pPr>
        <w:spacing w:after="0"/>
        <w:jc w:val="both"/>
        <w:rPr>
          <w:rFonts w:ascii="Times New Roman" w:hAnsi="Times New Roman" w:cs="Times New Roman"/>
          <w:i/>
          <w:sz w:val="24"/>
          <w:szCs w:val="24"/>
        </w:rPr>
      </w:pPr>
      <w:r w:rsidRPr="00500745">
        <w:rPr>
          <w:rFonts w:ascii="Times New Roman" w:hAnsi="Times New Roman" w:cs="Times New Roman"/>
          <w:i/>
          <w:sz w:val="24"/>
          <w:szCs w:val="24"/>
        </w:rPr>
        <w:t>(a) Cable service;</w:t>
      </w:r>
    </w:p>
    <w:p w:rsidR="00500745" w:rsidRPr="00500745" w:rsidRDefault="00500745" w:rsidP="00500745">
      <w:pPr>
        <w:spacing w:after="0"/>
        <w:jc w:val="both"/>
        <w:rPr>
          <w:rFonts w:ascii="Times New Roman" w:hAnsi="Times New Roman" w:cs="Times New Roman"/>
          <w:i/>
          <w:sz w:val="24"/>
          <w:szCs w:val="24"/>
        </w:rPr>
      </w:pPr>
      <w:r w:rsidRPr="00500745">
        <w:rPr>
          <w:rFonts w:ascii="Times New Roman" w:hAnsi="Times New Roman" w:cs="Times New Roman"/>
          <w:i/>
          <w:sz w:val="24"/>
          <w:szCs w:val="24"/>
        </w:rPr>
        <w:t>(b) Satellite broadcast and wireless cable service;</w:t>
      </w:r>
    </w:p>
    <w:p w:rsidR="00500745" w:rsidRPr="00500745" w:rsidRDefault="00500745" w:rsidP="00500745">
      <w:pPr>
        <w:spacing w:after="0"/>
        <w:jc w:val="both"/>
        <w:rPr>
          <w:rFonts w:ascii="Times New Roman" w:hAnsi="Times New Roman" w:cs="Times New Roman"/>
          <w:i/>
          <w:sz w:val="24"/>
          <w:szCs w:val="24"/>
        </w:rPr>
      </w:pPr>
      <w:r w:rsidRPr="00500745">
        <w:rPr>
          <w:rFonts w:ascii="Times New Roman" w:hAnsi="Times New Roman" w:cs="Times New Roman"/>
          <w:i/>
          <w:sz w:val="24"/>
          <w:szCs w:val="24"/>
        </w:rPr>
        <w:t>(c) Internet protocol television provided through wireline facilities without regard to delivery technology; and</w:t>
      </w:r>
    </w:p>
    <w:p w:rsidR="00500745" w:rsidRPr="00500745" w:rsidRDefault="00500745" w:rsidP="00500745">
      <w:pPr>
        <w:spacing w:after="0"/>
        <w:jc w:val="both"/>
        <w:rPr>
          <w:rFonts w:ascii="Times New Roman" w:hAnsi="Times New Roman" w:cs="Times New Roman"/>
          <w:b/>
          <w:i/>
          <w:sz w:val="24"/>
          <w:szCs w:val="24"/>
        </w:rPr>
      </w:pPr>
      <w:r w:rsidRPr="00500745">
        <w:rPr>
          <w:rFonts w:ascii="Times New Roman" w:hAnsi="Times New Roman" w:cs="Times New Roman"/>
          <w:b/>
          <w:i/>
          <w:sz w:val="24"/>
          <w:szCs w:val="24"/>
        </w:rPr>
        <w:t>(d) Video streaming services.”</w:t>
      </w:r>
    </w:p>
    <w:p w:rsidR="00500745" w:rsidRPr="00500745" w:rsidRDefault="00500745" w:rsidP="00500745">
      <w:pPr>
        <w:spacing w:after="0"/>
        <w:jc w:val="both"/>
        <w:rPr>
          <w:rFonts w:ascii="Times New Roman" w:hAnsi="Times New Roman" w:cs="Times New Roman"/>
          <w:sz w:val="24"/>
          <w:szCs w:val="24"/>
        </w:rPr>
      </w:pPr>
    </w:p>
    <w:p w:rsidR="00500745" w:rsidRPr="00500745" w:rsidRDefault="00500745" w:rsidP="00500745">
      <w:pPr>
        <w:spacing w:after="0"/>
        <w:jc w:val="both"/>
        <w:rPr>
          <w:rFonts w:ascii="Times New Roman" w:hAnsi="Times New Roman" w:cs="Times New Roman"/>
          <w:sz w:val="24"/>
          <w:szCs w:val="24"/>
        </w:rPr>
      </w:pPr>
      <w:r w:rsidRPr="00500745">
        <w:rPr>
          <w:rFonts w:ascii="Times New Roman" w:hAnsi="Times New Roman" w:cs="Times New Roman"/>
          <w:sz w:val="24"/>
          <w:szCs w:val="24"/>
        </w:rPr>
        <w:t>This legislation further defines the term “video streaming services” as “</w:t>
      </w:r>
      <w:r w:rsidRPr="00500745">
        <w:rPr>
          <w:rFonts w:ascii="Times New Roman" w:hAnsi="Times New Roman" w:cs="Times New Roman"/>
          <w:i/>
          <w:sz w:val="24"/>
          <w:szCs w:val="24"/>
        </w:rPr>
        <w:t>programming that streams live events, movies, syndicated and television programming, or other audio-visual content over the Internet for viewing on a television or other electronic device with or without regard to a particular viewing schedule</w:t>
      </w:r>
      <w:r w:rsidRPr="00500745">
        <w:rPr>
          <w:rFonts w:ascii="Times New Roman" w:hAnsi="Times New Roman" w:cs="Times New Roman"/>
          <w:sz w:val="24"/>
          <w:szCs w:val="24"/>
        </w:rPr>
        <w:t xml:space="preserve">.” </w:t>
      </w:r>
    </w:p>
    <w:p w:rsidR="00500745" w:rsidRPr="00500745" w:rsidRDefault="00500745" w:rsidP="00500745">
      <w:pPr>
        <w:spacing w:after="0"/>
        <w:jc w:val="both"/>
        <w:rPr>
          <w:rFonts w:ascii="Times New Roman" w:hAnsi="Times New Roman" w:cs="Times New Roman"/>
          <w:sz w:val="24"/>
          <w:szCs w:val="24"/>
        </w:rPr>
      </w:pPr>
    </w:p>
    <w:p w:rsidR="00500745" w:rsidRPr="00500745" w:rsidRDefault="00500745" w:rsidP="00500745">
      <w:pPr>
        <w:spacing w:after="0"/>
        <w:jc w:val="both"/>
        <w:rPr>
          <w:rFonts w:ascii="Times New Roman" w:hAnsi="Times New Roman" w:cs="Times New Roman"/>
          <w:b/>
          <w:sz w:val="24"/>
          <w:szCs w:val="24"/>
          <w:u w:val="single"/>
        </w:rPr>
      </w:pPr>
      <w:r w:rsidRPr="00500745">
        <w:rPr>
          <w:rFonts w:ascii="Times New Roman" w:hAnsi="Times New Roman" w:cs="Times New Roman"/>
          <w:b/>
          <w:sz w:val="24"/>
          <w:szCs w:val="24"/>
          <w:u w:val="single"/>
        </w:rPr>
        <w:t>Applicable Tax Rates and Base</w:t>
      </w:r>
    </w:p>
    <w:p w:rsidR="00500745" w:rsidRPr="00500745" w:rsidRDefault="00500745" w:rsidP="00500745">
      <w:pPr>
        <w:spacing w:after="0"/>
        <w:jc w:val="both"/>
        <w:rPr>
          <w:rFonts w:ascii="Times New Roman" w:hAnsi="Times New Roman" w:cs="Times New Roman"/>
          <w:sz w:val="24"/>
          <w:szCs w:val="24"/>
        </w:rPr>
      </w:pPr>
      <w:r w:rsidRPr="00500745">
        <w:rPr>
          <w:rFonts w:ascii="Times New Roman" w:hAnsi="Times New Roman" w:cs="Times New Roman"/>
          <w:sz w:val="24"/>
          <w:szCs w:val="24"/>
        </w:rPr>
        <w:t>Video streaming services provided to Kentucky customers are subject to the 3% excise tax (KRS 136.604) and the 2.4% gross revenues tax</w:t>
      </w:r>
      <w:r w:rsidR="005F729F">
        <w:rPr>
          <w:rFonts w:ascii="Times New Roman" w:hAnsi="Times New Roman" w:cs="Times New Roman"/>
          <w:sz w:val="24"/>
          <w:szCs w:val="24"/>
        </w:rPr>
        <w:t xml:space="preserve"> (KRS 136.616)</w:t>
      </w:r>
      <w:r w:rsidRPr="00500745">
        <w:rPr>
          <w:rFonts w:ascii="Times New Roman" w:hAnsi="Times New Roman" w:cs="Times New Roman"/>
          <w:sz w:val="24"/>
          <w:szCs w:val="24"/>
        </w:rPr>
        <w:t xml:space="preserve"> (KY telecommunications taxes) as well as the school tax imposed at a local school district rate not to exceed 3% (KRS 160.614) billed on or after July 1, 2019. Furthermore, there is no deduction for the 2.4% gross revenues tax under KRS Chapter 136 from gross receipts subject to the school tax in KRS Chapter 160 since the imposition of the gross revenues tax is not upon the customer. See calculation example below:</w:t>
      </w:r>
    </w:p>
    <w:p w:rsidR="00500745" w:rsidRPr="00500745" w:rsidRDefault="00500745" w:rsidP="00500745">
      <w:pPr>
        <w:spacing w:after="0"/>
        <w:jc w:val="both"/>
        <w:rPr>
          <w:rFonts w:ascii="Times New Roman" w:hAnsi="Times New Roman" w:cs="Times New Roman"/>
          <w:sz w:val="24"/>
          <w:szCs w:val="24"/>
        </w:rPr>
      </w:pPr>
    </w:p>
    <w:p w:rsidR="00500745" w:rsidRPr="00500745" w:rsidRDefault="00500745" w:rsidP="00500745">
      <w:pPr>
        <w:tabs>
          <w:tab w:val="decimal" w:pos="7920"/>
        </w:tabs>
        <w:spacing w:after="0"/>
        <w:ind w:firstLine="720"/>
        <w:jc w:val="both"/>
        <w:rPr>
          <w:rFonts w:ascii="Times New Roman" w:hAnsi="Times New Roman" w:cs="Times New Roman"/>
          <w:sz w:val="24"/>
          <w:szCs w:val="24"/>
        </w:rPr>
      </w:pPr>
      <w:r w:rsidRPr="00500745">
        <w:rPr>
          <w:rFonts w:ascii="Times New Roman" w:hAnsi="Times New Roman" w:cs="Times New Roman"/>
          <w:sz w:val="24"/>
          <w:szCs w:val="24"/>
        </w:rPr>
        <w:t>Video Streaming Charge:</w:t>
      </w:r>
      <w:r w:rsidRPr="00500745">
        <w:rPr>
          <w:rFonts w:ascii="Times New Roman" w:hAnsi="Times New Roman" w:cs="Times New Roman"/>
          <w:sz w:val="24"/>
          <w:szCs w:val="24"/>
        </w:rPr>
        <w:tab/>
        <w:t>$12.95</w:t>
      </w:r>
    </w:p>
    <w:p w:rsidR="00500745" w:rsidRPr="00500745" w:rsidRDefault="00500745" w:rsidP="00500745">
      <w:pPr>
        <w:tabs>
          <w:tab w:val="decimal" w:pos="7920"/>
        </w:tabs>
        <w:spacing w:after="0"/>
        <w:ind w:firstLine="720"/>
        <w:jc w:val="both"/>
        <w:rPr>
          <w:rFonts w:ascii="Times New Roman" w:hAnsi="Times New Roman" w:cs="Times New Roman"/>
          <w:sz w:val="24"/>
          <w:szCs w:val="24"/>
        </w:rPr>
      </w:pPr>
      <w:r w:rsidRPr="00500745">
        <w:rPr>
          <w:rFonts w:ascii="Times New Roman" w:hAnsi="Times New Roman" w:cs="Times New Roman"/>
          <w:sz w:val="24"/>
          <w:szCs w:val="24"/>
        </w:rPr>
        <w:t>3% Telecom Excise Tax: (.03 x $12.95)</w:t>
      </w:r>
      <w:r w:rsidRPr="00500745">
        <w:rPr>
          <w:rFonts w:ascii="Times New Roman" w:hAnsi="Times New Roman" w:cs="Times New Roman"/>
          <w:sz w:val="24"/>
          <w:szCs w:val="24"/>
        </w:rPr>
        <w:tab/>
        <w:t xml:space="preserve"> 0.39</w:t>
      </w:r>
    </w:p>
    <w:p w:rsidR="00500745" w:rsidRPr="00500745" w:rsidRDefault="00500745" w:rsidP="00500745">
      <w:pPr>
        <w:tabs>
          <w:tab w:val="decimal" w:pos="7920"/>
        </w:tabs>
        <w:spacing w:after="0"/>
        <w:ind w:firstLine="720"/>
        <w:jc w:val="both"/>
        <w:rPr>
          <w:rFonts w:ascii="Times New Roman" w:hAnsi="Times New Roman" w:cs="Times New Roman"/>
          <w:sz w:val="24"/>
          <w:szCs w:val="24"/>
        </w:rPr>
      </w:pPr>
      <w:r w:rsidRPr="00500745">
        <w:rPr>
          <w:rFonts w:ascii="Times New Roman" w:hAnsi="Times New Roman" w:cs="Times New Roman"/>
          <w:sz w:val="24"/>
          <w:szCs w:val="24"/>
        </w:rPr>
        <w:t>2.4% Gross Revenue Tax: (.024 x $12.95)</w:t>
      </w:r>
      <w:r w:rsidRPr="00500745">
        <w:rPr>
          <w:rFonts w:ascii="Times New Roman" w:hAnsi="Times New Roman" w:cs="Times New Roman"/>
          <w:sz w:val="24"/>
          <w:szCs w:val="24"/>
        </w:rPr>
        <w:tab/>
        <w:t xml:space="preserve"> 0.31</w:t>
      </w:r>
    </w:p>
    <w:p w:rsidR="00500745" w:rsidRPr="00500745" w:rsidRDefault="00500745" w:rsidP="00500745">
      <w:pPr>
        <w:tabs>
          <w:tab w:val="decimal" w:pos="7920"/>
        </w:tabs>
        <w:spacing w:after="0"/>
        <w:ind w:firstLine="720"/>
        <w:jc w:val="both"/>
        <w:rPr>
          <w:rFonts w:ascii="Times New Roman" w:hAnsi="Times New Roman" w:cs="Times New Roman"/>
          <w:sz w:val="24"/>
          <w:szCs w:val="24"/>
        </w:rPr>
      </w:pPr>
      <w:r w:rsidRPr="00500745">
        <w:rPr>
          <w:rFonts w:ascii="Times New Roman" w:hAnsi="Times New Roman" w:cs="Times New Roman"/>
          <w:sz w:val="24"/>
          <w:szCs w:val="24"/>
        </w:rPr>
        <w:t>3% UGRLT: (.03 x $12.95 = $0.33) + (.03 x $0.31 = $0.01)</w:t>
      </w:r>
      <w:r w:rsidRPr="00500745">
        <w:rPr>
          <w:rFonts w:ascii="Times New Roman" w:hAnsi="Times New Roman" w:cs="Times New Roman"/>
          <w:sz w:val="24"/>
          <w:szCs w:val="24"/>
        </w:rPr>
        <w:tab/>
        <w:t>__</w:t>
      </w:r>
      <w:r w:rsidRPr="00500745">
        <w:rPr>
          <w:rFonts w:ascii="Times New Roman" w:hAnsi="Times New Roman" w:cs="Times New Roman"/>
          <w:sz w:val="24"/>
          <w:szCs w:val="24"/>
          <w:u w:val="single"/>
        </w:rPr>
        <w:t>0.34</w:t>
      </w:r>
    </w:p>
    <w:p w:rsidR="00500745" w:rsidRPr="00500745" w:rsidRDefault="00500745" w:rsidP="00500745">
      <w:pPr>
        <w:tabs>
          <w:tab w:val="decimal" w:pos="7920"/>
        </w:tabs>
        <w:spacing w:after="0"/>
        <w:ind w:firstLine="720"/>
        <w:jc w:val="both"/>
        <w:rPr>
          <w:rFonts w:ascii="Times New Roman" w:hAnsi="Times New Roman" w:cs="Times New Roman"/>
          <w:sz w:val="24"/>
          <w:szCs w:val="24"/>
        </w:rPr>
      </w:pPr>
      <w:r w:rsidRPr="00500745">
        <w:rPr>
          <w:rFonts w:ascii="Times New Roman" w:hAnsi="Times New Roman" w:cs="Times New Roman"/>
          <w:b/>
          <w:sz w:val="24"/>
          <w:szCs w:val="24"/>
        </w:rPr>
        <w:t>TOTAL</w:t>
      </w:r>
      <w:r w:rsidRPr="00500745">
        <w:rPr>
          <w:rFonts w:ascii="Times New Roman" w:hAnsi="Times New Roman" w:cs="Times New Roman"/>
          <w:b/>
          <w:sz w:val="24"/>
          <w:szCs w:val="24"/>
        </w:rPr>
        <w:tab/>
        <w:t>$13.99</w:t>
      </w:r>
    </w:p>
    <w:p w:rsidR="00500745" w:rsidRPr="00500745" w:rsidRDefault="00500745" w:rsidP="00500745">
      <w:pPr>
        <w:spacing w:after="0"/>
        <w:jc w:val="both"/>
        <w:rPr>
          <w:rFonts w:ascii="Times New Roman" w:hAnsi="Times New Roman" w:cs="Times New Roman"/>
          <w:sz w:val="24"/>
          <w:szCs w:val="24"/>
        </w:rPr>
      </w:pPr>
    </w:p>
    <w:p w:rsidR="00500745" w:rsidRPr="00500745" w:rsidRDefault="00500745" w:rsidP="00500745">
      <w:pPr>
        <w:spacing w:after="0"/>
        <w:jc w:val="both"/>
        <w:rPr>
          <w:rFonts w:ascii="Times New Roman" w:hAnsi="Times New Roman" w:cs="Times New Roman"/>
          <w:b/>
          <w:sz w:val="24"/>
          <w:szCs w:val="24"/>
          <w:u w:val="single"/>
        </w:rPr>
      </w:pPr>
      <w:r w:rsidRPr="00500745">
        <w:rPr>
          <w:rFonts w:ascii="Times New Roman" w:hAnsi="Times New Roman" w:cs="Times New Roman"/>
          <w:b/>
          <w:sz w:val="24"/>
          <w:szCs w:val="24"/>
          <w:u w:val="single"/>
        </w:rPr>
        <w:t>Sourcing</w:t>
      </w:r>
    </w:p>
    <w:p w:rsidR="00500745" w:rsidRPr="00500745" w:rsidRDefault="00500745" w:rsidP="00500745">
      <w:pPr>
        <w:spacing w:after="0"/>
        <w:jc w:val="both"/>
        <w:rPr>
          <w:rFonts w:ascii="Times New Roman" w:hAnsi="Times New Roman" w:cs="Times New Roman"/>
          <w:sz w:val="24"/>
          <w:szCs w:val="24"/>
        </w:rPr>
      </w:pPr>
      <w:r w:rsidRPr="00500745">
        <w:rPr>
          <w:rFonts w:ascii="Times New Roman" w:hAnsi="Times New Roman" w:cs="Times New Roman"/>
          <w:sz w:val="24"/>
          <w:szCs w:val="24"/>
        </w:rPr>
        <w:t xml:space="preserve">Per KRS 136.604 (3) </w:t>
      </w:r>
      <w:r w:rsidRPr="00500745">
        <w:rPr>
          <w:rFonts w:ascii="Times New Roman" w:hAnsi="Times New Roman" w:cs="Times New Roman"/>
          <w:i/>
          <w:sz w:val="24"/>
          <w:szCs w:val="24"/>
        </w:rPr>
        <w:t>“Providers shall source multichannel video programming services to the end user's place of primary use.”</w:t>
      </w:r>
      <w:r w:rsidRPr="00500745">
        <w:rPr>
          <w:rFonts w:ascii="Times New Roman" w:hAnsi="Times New Roman" w:cs="Times New Roman"/>
          <w:sz w:val="24"/>
          <w:szCs w:val="24"/>
        </w:rPr>
        <w:t xml:space="preserve">  “Place of Primary Use” is defined under KRS 136.602 as </w:t>
      </w:r>
      <w:r w:rsidRPr="00500745">
        <w:rPr>
          <w:rFonts w:ascii="Times New Roman" w:hAnsi="Times New Roman" w:cs="Times New Roman"/>
          <w:i/>
          <w:sz w:val="24"/>
          <w:szCs w:val="24"/>
        </w:rPr>
        <w:t xml:space="preserve">“the street address where the end user's use of the multichannel video programming service primarily occurs.” </w:t>
      </w:r>
      <w:r w:rsidRPr="00500745">
        <w:rPr>
          <w:rFonts w:ascii="Times New Roman" w:hAnsi="Times New Roman" w:cs="Times New Roman"/>
          <w:sz w:val="24"/>
          <w:szCs w:val="24"/>
        </w:rPr>
        <w:t xml:space="preserve">To be compliant with this requirement for the school tax, streaming service providers should allocate gross receipts to the school district in which the customer’s primary street address is located.  </w:t>
      </w:r>
    </w:p>
    <w:p w:rsidR="00500745" w:rsidRPr="00500745" w:rsidRDefault="00500745" w:rsidP="00500745">
      <w:pPr>
        <w:spacing w:after="0"/>
        <w:jc w:val="both"/>
        <w:rPr>
          <w:rFonts w:ascii="Times New Roman" w:hAnsi="Times New Roman" w:cs="Times New Roman"/>
          <w:sz w:val="24"/>
          <w:szCs w:val="24"/>
          <w:u w:val="single"/>
        </w:rPr>
      </w:pPr>
    </w:p>
    <w:p w:rsidR="00500745" w:rsidRPr="00500745" w:rsidRDefault="00500745" w:rsidP="00500745">
      <w:pPr>
        <w:spacing w:after="0"/>
        <w:jc w:val="both"/>
        <w:rPr>
          <w:rFonts w:ascii="Times New Roman" w:hAnsi="Times New Roman" w:cs="Times New Roman"/>
          <w:b/>
          <w:sz w:val="24"/>
          <w:szCs w:val="24"/>
          <w:u w:val="single"/>
        </w:rPr>
      </w:pPr>
      <w:r w:rsidRPr="00500745">
        <w:rPr>
          <w:rFonts w:ascii="Times New Roman" w:hAnsi="Times New Roman" w:cs="Times New Roman"/>
          <w:b/>
          <w:sz w:val="24"/>
          <w:szCs w:val="24"/>
          <w:u w:val="single"/>
        </w:rPr>
        <w:lastRenderedPageBreak/>
        <w:t>School Tax Allocation</w:t>
      </w:r>
    </w:p>
    <w:p w:rsidR="00500745" w:rsidRPr="00500745" w:rsidRDefault="00500745" w:rsidP="00500745">
      <w:pPr>
        <w:spacing w:after="0"/>
        <w:jc w:val="both"/>
        <w:rPr>
          <w:rFonts w:ascii="Times New Roman" w:hAnsi="Times New Roman" w:cs="Times New Roman"/>
          <w:sz w:val="24"/>
          <w:szCs w:val="24"/>
        </w:rPr>
      </w:pPr>
      <w:r w:rsidRPr="00500745">
        <w:rPr>
          <w:rFonts w:ascii="Times New Roman" w:hAnsi="Times New Roman" w:cs="Times New Roman"/>
          <w:sz w:val="24"/>
          <w:szCs w:val="24"/>
        </w:rPr>
        <w:t xml:space="preserve">Gross receipts from streaming services are to be reported using the rates for cable and not for utility services.   Not all school districts impose the UGRLT on cable services.  Therefore, reporting the gross receipts as a utility rather than cable may result in an overpayment of tax.  Part II, Allocation Schedule, of the monthly return, allows the user to choose the “District Name” and “Service Type” where the gross receipts are to be allocated.  For video streaming services, choose the “CABLE” service type.  The “CABLE” service type will not be available for school districts that do not impose the tax on cable services. </w:t>
      </w:r>
    </w:p>
    <w:p w:rsidR="00500745" w:rsidRPr="00500745" w:rsidRDefault="00500745" w:rsidP="00500745">
      <w:pPr>
        <w:spacing w:after="0"/>
        <w:jc w:val="both"/>
        <w:rPr>
          <w:rFonts w:ascii="Times New Roman" w:hAnsi="Times New Roman" w:cs="Times New Roman"/>
          <w:sz w:val="24"/>
          <w:szCs w:val="24"/>
        </w:rPr>
      </w:pPr>
    </w:p>
    <w:p w:rsidR="00500745" w:rsidRPr="00500745" w:rsidRDefault="00500745" w:rsidP="00500745">
      <w:pPr>
        <w:spacing w:after="0"/>
        <w:jc w:val="both"/>
        <w:rPr>
          <w:rFonts w:ascii="Times New Roman" w:hAnsi="Times New Roman" w:cs="Times New Roman"/>
          <w:sz w:val="24"/>
          <w:szCs w:val="24"/>
        </w:rPr>
      </w:pPr>
      <w:r w:rsidRPr="00500745">
        <w:rPr>
          <w:rFonts w:ascii="Times New Roman" w:hAnsi="Times New Roman" w:cs="Times New Roman"/>
          <w:sz w:val="24"/>
          <w:szCs w:val="24"/>
        </w:rPr>
        <w:t>EXAMPLE:</w:t>
      </w:r>
    </w:p>
    <w:p w:rsidR="00861CED" w:rsidRPr="00500745" w:rsidRDefault="00500745" w:rsidP="00500745">
      <w:pPr>
        <w:spacing w:after="0"/>
        <w:jc w:val="both"/>
        <w:rPr>
          <w:rFonts w:ascii="Times New Roman" w:hAnsi="Times New Roman" w:cs="Times New Roman"/>
          <w:sz w:val="24"/>
          <w:szCs w:val="24"/>
        </w:rPr>
      </w:pPr>
      <w:r w:rsidRPr="00500745">
        <w:rPr>
          <w:rFonts w:ascii="Times New Roman" w:hAnsi="Times New Roman" w:cs="Times New Roman"/>
          <w:noProof/>
          <w:sz w:val="24"/>
          <w:szCs w:val="24"/>
        </w:rPr>
        <w:drawing>
          <wp:inline distT="0" distB="0" distL="0" distR="0" wp14:anchorId="49A1EB53" wp14:editId="63CDAE62">
            <wp:extent cx="3001992" cy="52386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044792" cy="531333"/>
                    </a:xfrm>
                    <a:prstGeom prst="rect">
                      <a:avLst/>
                    </a:prstGeom>
                  </pic:spPr>
                </pic:pic>
              </a:graphicData>
            </a:graphic>
          </wp:inline>
        </w:drawing>
      </w:r>
      <w:r w:rsidRPr="00500745">
        <w:rPr>
          <w:rFonts w:ascii="Times New Roman" w:hAnsi="Times New Roman" w:cs="Times New Roman"/>
          <w:noProof/>
          <w:sz w:val="24"/>
          <w:szCs w:val="24"/>
        </w:rPr>
        <w:drawing>
          <wp:inline distT="0" distB="0" distL="0" distR="0" wp14:anchorId="64A7E0A2" wp14:editId="17618A6F">
            <wp:extent cx="2838091" cy="532765"/>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51916" cy="554132"/>
                    </a:xfrm>
                    <a:prstGeom prst="rect">
                      <a:avLst/>
                    </a:prstGeom>
                  </pic:spPr>
                </pic:pic>
              </a:graphicData>
            </a:graphic>
          </wp:inline>
        </w:drawing>
      </w:r>
    </w:p>
    <w:sectPr w:rsidR="00861CED" w:rsidRPr="005007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745"/>
    <w:rsid w:val="00500745"/>
    <w:rsid w:val="005F729F"/>
    <w:rsid w:val="00861CED"/>
    <w:rsid w:val="008E03E5"/>
    <w:rsid w:val="00DB3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49440F-27B9-4B6A-9B2E-93EB8FE43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7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64EE8BF8AD133544A083F34D2E03D37D" ma:contentTypeVersion="1" ma:contentTypeDescription="Upload an image." ma:contentTypeScope="" ma:versionID="a115a19c36651cb0befdaefe7225492d">
  <xsd:schema xmlns:xsd="http://www.w3.org/2001/XMLSchema" xmlns:xs="http://www.w3.org/2001/XMLSchema" xmlns:p="http://schemas.microsoft.com/office/2006/metadata/properties" xmlns:ns1="http://schemas.microsoft.com/sharepoint/v3" xmlns:ns2="5E917502-12AB-481D-A813-74484222D68D" xmlns:ns3="http://schemas.microsoft.com/sharepoint/v3/fields" targetNamespace="http://schemas.microsoft.com/office/2006/metadata/properties" ma:root="true" ma:fieldsID="ea0cdb5370ae826c34a31f9d052851cb" ns1:_="" ns2:_="" ns3:_="">
    <xsd:import namespace="http://schemas.microsoft.com/sharepoint/v3"/>
    <xsd:import namespace="5E917502-12AB-481D-A813-74484222D68D"/>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917502-12AB-481D-A813-74484222D68D"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5E917502-12AB-481D-A813-74484222D68D"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5186039B-DDBE-4F43-AD6A-E8465E967082}"/>
</file>

<file path=customXml/itemProps2.xml><?xml version="1.0" encoding="utf-8"?>
<ds:datastoreItem xmlns:ds="http://schemas.openxmlformats.org/officeDocument/2006/customXml" ds:itemID="{4FB5E6A2-A0D4-4AA5-85F6-065BECFA9F73}"/>
</file>

<file path=customXml/itemProps3.xml><?xml version="1.0" encoding="utf-8"?>
<ds:datastoreItem xmlns:ds="http://schemas.openxmlformats.org/officeDocument/2006/customXml" ds:itemID="{5F7F36D9-902C-4F5D-A1CC-0C99BEF5C275}"/>
</file>

<file path=docProps/app.xml><?xml version="1.0" encoding="utf-8"?>
<Properties xmlns="http://schemas.openxmlformats.org/officeDocument/2006/extended-properties" xmlns:vt="http://schemas.openxmlformats.org/officeDocument/2006/docPropsVTypes">
  <Template>Normal</Template>
  <TotalTime>2</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Orr, James A (DOR)</dc:creator>
  <cp:keywords/>
  <dc:description/>
  <cp:lastModifiedBy>Brookman, Pat (DOR)</cp:lastModifiedBy>
  <cp:revision>2</cp:revision>
  <dcterms:created xsi:type="dcterms:W3CDTF">2019-12-19T17:28:00Z</dcterms:created>
  <dcterms:modified xsi:type="dcterms:W3CDTF">2019-12-19T17:28:00Z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0x0101009148F5A04DDD49CBA7127AADA5FB792B00AADE34325A8B49CDA8BB4DB53328F2140064EE8BF8AD133544A083F34D2E03D37D</vt:lpwstr>
  </property>
</Properties>
</file>